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63855c764459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52135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DIN-DON GRADEC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374.103,80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522.275,98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387.204,80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523.962,97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13.101,00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1.686,99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10.513,00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13.101,00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12.199,99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93,1</w:t>
            </w:r>
          </w:p>
        </w:tc>
      </w:tr>
    </w:tbl>
    <w:p>
      <w:pPr>
        <w:spacing w:before="0" w:after="0"/>
      </w:pPr>
    </w:p>
    <w:p>
      <w:r>
        <w:t xml:space="preserve">Dječji vrtić Din Don je javna ustanova koja obavlja djelatnost ranog i predškolskog odgoja i obrazovanja te skrbi o djeci predškolske dobi. Osnovna zadaća vrtića je osiguravanje kvalitetnih uvjeta za cjelovit razvoj djece kroz organizirane odgojno-obrazovne programe, njegu, prehranu, sigurnost i poticanje socijalnog, emocionalnog i intelektualnog razvoja.</w:t>
      </w:r>
    </w:p>
    <w:p>
      <w:r>
        <w:t xml:space="preserve">Vrtić svoju djelatnost provodi u skladu sa zakonima i propisima Republike Hrvatske koji reguliraju predškolski odgoj, kao i prema pedagoškim standardima i planovima rada. Tijekom izvještajnog razdoblja Dječji vrtić Din Don nastavio je obavljati svoju osnovnu djelatnost pružanja usluga korisnicima, uz nastojanje da se održi stabilno poslovanje i osigura kvalitetna organizacija rada.</w:t>
      </w:r>
    </w:p>
    <w:p>
      <w:r>
        <w:t xml:space="preserve">Financijsko poslovanje vrtića temelji se na sredstvima osnivača, prihodima od redovne djelatnosti te drugim izvorima financiranja predviđenima proračunskim propisima. Vrtić vodi poslovne knjige i sastavlja financijske izvještaje prema načelu proračunskog računovodstva i važećim pravilnicima o financijskom izvještavanju proračunskih korisnika.</w:t>
      </w:r>
    </w:p>
    <w:p>
      <w:r>
        <w:t xml:space="preserve">U obrascu PR-RAS iskazani su ukupni prihodi poslovanja u iznosu od 522.275,98 eura, dok ukupni rashodi poslovanja iznose 523.962,97 eura, što rezultira manjkom prihoda poslovanja u iznosu od 1.686,99 eura. Navedeni manjak posljedica je redovitih rashoda poslovanja potrebnih za nesmetano funkcioniranje ustanove, uključujući rashode za zaposlene, materijalne troškove te troškove održavanja.</w:t>
      </w:r>
    </w:p>
    <w:p>
      <w:r>
        <w:t xml:space="preserve">U izvještajnom razdoblju nisu ostvareni prihodi od prodaje nefinancijske imovine, dok su rashodi za nabavu nefinancijske imovine iznosili 10.513,00 eura, što je rezultiralo manjkom prihoda od nefinancijske imovine u istom iznosu. Ovi rashodi odnose se na ulaganja u opremu i poboljšanje uvjeta rada i boravka djece, što predstavlja važan segment kontinuiranog unapređenja kvalitete usluge.</w:t>
      </w:r>
    </w:p>
    <w:p>
      <w:r>
        <w:t xml:space="preserve">Vrtić nije imao primitaka ni izdataka vezanih uz financijsku imovinu i zaduživanje, odnosno nije bilo aktivnosti vezanih uz kredite ili zajmove.</w:t>
      </w:r>
    </w:p>
    <w:p>
      <w:r>
        <w:t xml:space="preserve">Ukupno gledajući, u financijskom izvještaju iskazan je manjak prihoda i primitaka (šifra Y005) u iznosu od 12.199,99 eura. Vrtić će i u narednom razdoblju nastaviti pratiti ostvarenje prihoda i rashoda te poduzimati mjere racionalnog upravljanja sredstvima kako bi se osigurala financijska stabilnost i održivost poslovanja.</w:t>
      </w:r>
    </w:p>
    <w:p>
      <w:r>
        <w:t xml:space="preserve">Dječji vrtić Din Don i dalje ostaje usmjeren na ispunjavanje svoje društveno važne uloge u lokalnoj zajednici, pružajući djeci sigurno, poticajno i razvojno primjereno okruženje te surađujući s roditeljima i osnivačem u ostvarivanju zajedničkih ciljeva.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iznos odnosi se na obveze koje su dospjele za plaćanje do kraja obračunskog razdoblja, a nisu podmirene do datuma izvještavanja. Radi se o manjim tekućim obvezama koje proizlaze iz redovitog poslovanja vrtića, poput obveza prema dobavljačima ili drugih kratkoročnih rashoda.</w:t>
      </w:r>
    </w:p>
    <w:p>
      <w:r>
        <w:t xml:space="preserve">Vrtić uredno podmiruje svoje obveze te navedeno stanje ne predstavlja značajno opterećenje za financijsko poslovanje ustanove. Također, iznos dospjelih obveza ukazuje na odgovorno upravljanje likvidnošću i stabilno izvršavanje financijskih obveza u skladu s raspoloživim sredstvima.</w:t>
      </w:r>
    </w:p>
    <w:p>
      <w:r>
        <w:t xml:space="preserve">Dječji vrtić Din Don nastavit će i u narednom razdoblju pratiti dospijeće obveza te osiguravati njihovo pravovremeno podmirivanje radi održavanja financijske stabilnosti i kontinuiteta poslovanja.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8b22137f6d43a3" /></Relationships>
</file>